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ARTIFACT 5</w:t>
      </w:r>
    </w:p>
    <w:p>
      <w:pPr>
        <w:spacing w:after="40" w:before="0" w:line="240"/>
      </w:pPr>
      <w:r>
        <w:rPr>
          <w:rFonts w:ascii="Calibri" w:cs="Calibri" w:eastAsia="Calibri" w:hAnsi="Calibri"/>
          <w:b/>
          <w:bCs/>
          <w:color w:val="2A3439"/>
          <w:sz w:val="32"/>
          <w:szCs w:val="32"/>
        </w:rPr>
        <w:t xml:space="preserve">90-day mandate</w:t>
      </w:r>
    </w:p>
    <w:p>
      <w:pPr>
        <w:spacing w:after="100" w:before="0" w:line="240"/>
      </w:pPr>
      <w:r>
        <w:rPr>
          <w:rFonts w:ascii="Calibri" w:cs="Calibri" w:eastAsia="Calibri" w:hAnsi="Calibri"/>
          <w:i/>
          <w:iCs/>
          <w:color w:val="5C676C"/>
          <w:sz w:val="17"/>
          <w:szCs w:val="17"/>
        </w:rPr>
        <w:t xml:space="preserve">Five decisions. Three workstreams. Dates on the sponsor calendar. If it is not on this page, it is not in the quarter.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8250"/>
      </w:tblGrid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Sponsor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[name] — public owner of the charter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Referee reports to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CRO / CEO / COO   [circle one]     Referee: [name]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Shared revenue goal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[one sentence all three functions ladder to]</w:t>
            </w:r>
          </w:p>
        </w:tc>
      </w:tr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Who does the work</w:t>
            </w:r>
          </w:p>
        </w:tc>
        <w:tc>
          <w:tcPr>
            <w:tcW w:type="dxa" w:w="82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5C676C"/>
                <w:sz w:val="15"/>
                <w:szCs w:val="15"/>
              </w:rPr>
              <w:t xml:space="preserve">[named human, even if interim/fractional]     Hours/week: [  ]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Three workstreams only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200"/>
        <w:gridCol w:w="4000"/>
      </w:tblGrid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WS</w:t>
            </w:r>
          </w:p>
        </w:tc>
        <w:tc>
          <w:tcPr>
            <w:tcW w:type="dxa" w:w="5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Default scope</w:t>
            </w:r>
          </w:p>
        </w:tc>
        <w:tc>
          <w:tcPr>
            <w:tcW w:type="dxa" w:w="4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Done when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1. Dictionary</w:t>
            </w:r>
          </w:p>
        </w:tc>
        <w:tc>
          <w:tcPr>
            <w:tcW w:type="dxa" w:w="5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Freeze Artifact 3. Reconcile Marketing / Sales / Finance numbers.</w:t>
            </w:r>
          </w:p>
        </w:tc>
        <w:tc>
          <w:tcPr>
            <w:tcW w:type="dxa" w:w="4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Page signed by referee + Finance.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2. One seam</w:t>
            </w:r>
          </w:p>
        </w:tc>
        <w:tc>
          <w:tcPr>
            <w:tcW w:type="dxa" w:w="5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Run Artifact 4 for 30 days. No second seam until this holds.</w:t>
            </w:r>
          </w:p>
        </w:tc>
        <w:tc>
          <w:tcPr>
            <w:tcW w:type="dxa" w:w="4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SLA metric hit or honestly missed, with a fix.</w:t>
            </w:r>
          </w:p>
        </w:tc>
      </w:tr>
      <w:tr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2A3439"/>
                <w:sz w:val="15"/>
                <w:szCs w:val="15"/>
              </w:rPr>
              <w:t xml:space="preserve">3. One truth</w:t>
            </w:r>
          </w:p>
        </w:tc>
        <w:tc>
          <w:tcPr>
            <w:tcW w:type="dxa" w:w="52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Weekly inspection in the system of record. One exec view. Purchase freeze.</w:t>
            </w:r>
          </w:p>
        </w:tc>
        <w:tc>
          <w:tcPr>
            <w:tcW w:type="dxa" w:w="4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5"/>
                <w:szCs w:val="15"/>
              </w:rPr>
              <w:t xml:space="preserve">No sidecar spreadsheet. Freeze still in force.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Clock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Days 1–30 diagnose     Days 31–60 stabilize     Days 61–90 institutionalize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Day 30 review [date]      Day 60 review [date]      Day 90 keep / kill / hire [date]</w:t>
      </w:r>
    </w:p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Stop doing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1. [e.g. competing departmental dashboards]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2. [e.g. MQL targets disconnected from revenue]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3. [e.g. tool purchases without referee + sponsor]</w:t>
      </w:r>
    </w:p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Sponsor signature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Name ________________________    Date __________    This mandate attaches to the charter.</w:t>
      </w:r>
    </w:p>
    <w:sectPr>
      <w:headerReference w:type="default" r:id="rId7"/>
      <w:footerReference w:type="default" r:id="rId8"/>
      <w:pgSz w:w="12240" w:h="15840" w:orient="portrait"/>
      <w:pgMar w:top="68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i/>
        <w:iCs/>
        <w:color w:val="5C676C"/>
        <w:sz w:val="13"/>
        <w:szCs w:val="13"/>
      </w:rPr>
      <w:t xml:space="preserve">One page. Use with Session 5. Attach to the charter.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rPr>
        <w:rFonts w:ascii="Calibri" w:cs="Calibri" w:eastAsia="Calibri" w:hAnsi="Calibri"/>
        <w:b/>
        <w:bCs/>
        <w:color w:val="2A3439"/>
        <w:sz w:val="14"/>
        <w:szCs w:val="14"/>
      </w:rPr>
      <w:t xml:space="preserve">RevOps_Artifact_90Day_Mandate</w:t>
    </w:r>
    <w:r>
      <w:rPr>
        <w:rFonts w:ascii="Calibri" w:cs="Calibri" w:eastAsia="Calibri" w:hAnsi="Calibri"/>
        <w:color w:val="5C676C"/>
        <w:sz w:val="14"/>
        <w:szCs w:val="14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2026-09-17T17:48:26.611Z</dcterms:created>
  <dcterms:modified xsi:type="dcterms:W3CDTF">2026-09-17T17:48:26.611Z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